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61524">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hint="default" w:ascii="宋体" w:hAnsi="宋体" w:eastAsia="宋体"/>
          <w:b w:val="0"/>
          <w:i w:val="0"/>
          <w:color w:val="000000"/>
          <w:sz w:val="24"/>
          <w:szCs w:val="21"/>
          <w:lang w:val="en-US" w:eastAsia="zh-CN"/>
        </w:rPr>
      </w:pPr>
      <w:bookmarkStart w:id="0" w:name="_GoBack"/>
      <w:bookmarkEnd w:id="0"/>
      <w:r>
        <w:rPr>
          <w:rFonts w:hint="eastAsia" w:ascii="宋体" w:hAnsi="宋体" w:eastAsia="宋体"/>
          <w:b w:val="0"/>
          <w:i w:val="0"/>
          <w:color w:val="000000"/>
          <w:sz w:val="24"/>
          <w:szCs w:val="21"/>
          <w:lang w:eastAsia="zh-CN"/>
        </w:rPr>
        <w:t>附件</w:t>
      </w:r>
      <w:r>
        <w:rPr>
          <w:rFonts w:hint="eastAsia" w:ascii="宋体" w:hAnsi="宋体" w:eastAsia="宋体"/>
          <w:b w:val="0"/>
          <w:i w:val="0"/>
          <w:color w:val="000000"/>
          <w:sz w:val="24"/>
          <w:szCs w:val="21"/>
          <w:lang w:val="en-US" w:eastAsia="zh-CN"/>
        </w:rPr>
        <w:t>3-1</w:t>
      </w:r>
    </w:p>
    <w:p w14:paraId="7CD8C7DB">
      <w:pPr>
        <w:keepNext w:val="0"/>
        <w:keepLines w:val="0"/>
        <w:pageBreakBefore w:val="0"/>
        <w:widowControl/>
        <w:tabs>
          <w:tab w:val="left" w:pos="6978"/>
        </w:tabs>
        <w:kinsoku/>
        <w:wordWrap/>
        <w:overflowPunct/>
        <w:topLinePunct w:val="0"/>
        <w:autoSpaceDE w:val="0"/>
        <w:autoSpaceDN w:val="0"/>
        <w:bidi w:val="0"/>
        <w:adjustRightInd w:val="0"/>
        <w:snapToGrid w:val="0"/>
        <w:spacing w:after="0" w:line="400" w:lineRule="exact"/>
        <w:ind w:left="110" w:leftChars="50" w:right="227" w:firstLine="0"/>
        <w:jc w:val="center"/>
        <w:textAlignment w:val="auto"/>
        <w:rPr>
          <w:rFonts w:hint="eastAsia" w:ascii="方正小标宋简体" w:hAnsi="方正小标宋简体" w:eastAsia="方正小标宋简体" w:cs="方正小标宋简体"/>
          <w:b w:val="0"/>
          <w:i w:val="0"/>
          <w:color w:val="000000"/>
          <w:sz w:val="32"/>
          <w:szCs w:val="21"/>
        </w:rPr>
      </w:pPr>
      <w:r>
        <w:rPr>
          <w:rFonts w:hint="eastAsia" w:ascii="方正小标宋简体" w:hAnsi="方正小标宋简体" w:eastAsia="方正小标宋简体" w:cs="方正小标宋简体"/>
          <w:b w:val="0"/>
          <w:i w:val="0"/>
          <w:color w:val="000000"/>
          <w:sz w:val="32"/>
          <w:szCs w:val="21"/>
        </w:rPr>
        <w:t>深圳市</w:t>
      </w:r>
      <w:r>
        <w:rPr>
          <w:rFonts w:hint="eastAsia" w:ascii="方正小标宋简体" w:hAnsi="方正小标宋简体" w:eastAsia="方正小标宋简体" w:cs="方正小标宋简体"/>
          <w:b w:val="0"/>
          <w:i w:val="0"/>
          <w:color w:val="000000"/>
          <w:sz w:val="32"/>
          <w:szCs w:val="21"/>
          <w:lang w:val="en-US" w:eastAsia="zh-CN"/>
        </w:rPr>
        <w:t>珠宝首饰工艺专</w:t>
      </w:r>
      <w:r>
        <w:rPr>
          <w:rFonts w:hint="eastAsia" w:ascii="方正小标宋简体" w:hAnsi="方正小标宋简体" w:eastAsia="方正小标宋简体" w:cs="方正小标宋简体"/>
          <w:b w:val="0"/>
          <w:i w:val="0"/>
          <w:color w:val="000000"/>
          <w:sz w:val="32"/>
          <w:szCs w:val="21"/>
        </w:rPr>
        <w:t>业</w:t>
      </w:r>
      <w:r>
        <w:rPr>
          <w:rFonts w:hint="eastAsia" w:ascii="方正小标宋简体" w:hAnsi="方正小标宋简体" w:eastAsia="方正小标宋简体" w:cs="方正小标宋简体"/>
          <w:b w:val="0"/>
          <w:i w:val="0"/>
          <w:color w:val="000000"/>
          <w:sz w:val="32"/>
          <w:szCs w:val="21"/>
          <w:lang w:eastAsia="zh-CN"/>
        </w:rPr>
        <w:t>助理</w:t>
      </w:r>
      <w:r>
        <w:rPr>
          <w:rFonts w:hint="eastAsia" w:ascii="方正小标宋简体" w:hAnsi="方正小标宋简体" w:eastAsia="方正小标宋简体" w:cs="方正小标宋简体"/>
          <w:b w:val="0"/>
          <w:i w:val="0"/>
          <w:color w:val="000000"/>
          <w:sz w:val="32"/>
          <w:szCs w:val="21"/>
        </w:rPr>
        <w:t xml:space="preserve">级评审 </w:t>
      </w:r>
      <w:r>
        <w:rPr>
          <w:rFonts w:hint="eastAsia" w:ascii="方正小标宋简体" w:hAnsi="方正小标宋简体" w:eastAsia="方正小标宋简体" w:cs="方正小标宋简体"/>
          <w:sz w:val="21"/>
          <w:szCs w:val="21"/>
        </w:rPr>
        <w:br w:type="textWrapping"/>
      </w:r>
      <w:r>
        <w:rPr>
          <w:rFonts w:hint="eastAsia" w:ascii="方正小标宋简体" w:hAnsi="方正小标宋简体" w:eastAsia="方正小标宋简体" w:cs="方正小标宋简体"/>
          <w:b w:val="0"/>
          <w:i w:val="0"/>
          <w:color w:val="000000"/>
          <w:sz w:val="32"/>
          <w:szCs w:val="21"/>
        </w:rPr>
        <w:t>——自评符合申报职称资格条件情况审核表</w:t>
      </w:r>
    </w:p>
    <w:p w14:paraId="0896F673">
      <w:pPr>
        <w:keepNext w:val="0"/>
        <w:keepLines w:val="0"/>
        <w:pageBreakBefore w:val="0"/>
        <w:widowControl/>
        <w:tabs>
          <w:tab w:val="left" w:pos="6978"/>
        </w:tabs>
        <w:kinsoku/>
        <w:wordWrap/>
        <w:overflowPunct/>
        <w:topLinePunct w:val="0"/>
        <w:autoSpaceDE w:val="0"/>
        <w:autoSpaceDN w:val="0"/>
        <w:bidi w:val="0"/>
        <w:adjustRightInd w:val="0"/>
        <w:snapToGrid w:val="0"/>
        <w:spacing w:after="0" w:line="240" w:lineRule="exact"/>
        <w:ind w:left="110" w:leftChars="50" w:right="227" w:firstLine="0"/>
        <w:jc w:val="left"/>
        <w:textAlignment w:val="auto"/>
        <w:rPr>
          <w:rFonts w:ascii="宋体" w:hAnsi="宋体" w:eastAsia="宋体"/>
          <w:b w:val="0"/>
          <w:i w:val="0"/>
          <w:color w:val="000000"/>
          <w:sz w:val="32"/>
          <w:szCs w:val="21"/>
        </w:rPr>
      </w:pPr>
    </w:p>
    <w:p w14:paraId="1726F0ED">
      <w:pPr>
        <w:keepNext w:val="0"/>
        <w:keepLines w:val="0"/>
        <w:pageBreakBefore w:val="0"/>
        <w:widowControl/>
        <w:kinsoku/>
        <w:wordWrap/>
        <w:overflowPunct/>
        <w:topLinePunct w:val="0"/>
        <w:autoSpaceDE w:val="0"/>
        <w:autoSpaceDN w:val="0"/>
        <w:bidi w:val="0"/>
        <w:adjustRightInd w:val="0"/>
        <w:snapToGrid w:val="0"/>
        <w:spacing w:after="0" w:line="240" w:lineRule="exact"/>
        <w:ind w:left="110" w:leftChars="50" w:right="227" w:firstLine="0"/>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适用专业范围：</w:t>
      </w:r>
      <w:r>
        <w:rPr>
          <w:rFonts w:hint="eastAsia" w:ascii="Wingdings" w:hAnsi="Wingdings" w:eastAsia="Wingdings"/>
          <w:b w:val="0"/>
          <w:i w:val="0"/>
          <w:color w:val="000000"/>
          <w:sz w:val="24"/>
          <w:szCs w:val="21"/>
          <w:lang w:val="en-US" w:eastAsia="zh-CN"/>
        </w:rPr>
        <w:t>珠宝首饰工艺</w:t>
      </w:r>
    </w:p>
    <w:tbl>
      <w:tblPr>
        <w:tblStyle w:val="32"/>
        <w:tblW w:w="0" w:type="auto"/>
        <w:tblInd w:w="0" w:type="dxa"/>
        <w:tblLayout w:type="autofit"/>
        <w:tblCellMar>
          <w:top w:w="0" w:type="dxa"/>
          <w:left w:w="108" w:type="dxa"/>
          <w:bottom w:w="0" w:type="dxa"/>
          <w:right w:w="108" w:type="dxa"/>
        </w:tblCellMar>
      </w:tblPr>
      <w:tblGrid>
        <w:gridCol w:w="9746"/>
      </w:tblGrid>
      <w:tr w14:paraId="1F1AF7F6">
        <w:tblPrEx>
          <w:tblCellMar>
            <w:top w:w="0" w:type="dxa"/>
            <w:left w:w="108" w:type="dxa"/>
            <w:bottom w:w="0" w:type="dxa"/>
            <w:right w:w="108" w:type="dxa"/>
          </w:tblCellMar>
        </w:tblPrEx>
        <w:trPr>
          <w:trHeight w:val="811" w:hRule="exact"/>
        </w:trPr>
        <w:tc>
          <w:tcPr>
            <w:tcW w:w="0" w:type="auto"/>
            <w:tcBorders>
              <w:top w:val="single" w:color="000000" w:sz="0" w:space="0"/>
              <w:left w:val="single" w:color="000000" w:sz="2" w:space="0"/>
              <w:bottom w:val="single" w:color="000000" w:sz="0" w:space="0"/>
              <w:right w:val="single" w:color="000000" w:sz="0" w:space="0"/>
            </w:tcBorders>
            <w:tcMar>
              <w:left w:w="0" w:type="dxa"/>
              <w:right w:w="0" w:type="dxa"/>
            </w:tcMar>
          </w:tcPr>
          <w:p w14:paraId="4FECA83A">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姓名（请用正楷填写） </w:t>
            </w:r>
          </w:p>
        </w:tc>
      </w:tr>
      <w:tr w14:paraId="43DB3500">
        <w:tblPrEx>
          <w:tblCellMar>
            <w:top w:w="0" w:type="dxa"/>
            <w:left w:w="108" w:type="dxa"/>
            <w:bottom w:w="0" w:type="dxa"/>
            <w:right w:w="108" w:type="dxa"/>
          </w:tblCellMar>
        </w:tblPrEx>
        <w:trPr>
          <w:trHeight w:val="851" w:hRule="exact"/>
        </w:trPr>
        <w:tc>
          <w:tcPr>
            <w:tcW w:w="0" w:type="auto"/>
            <w:tcBorders>
              <w:top w:val="single" w:color="000000" w:sz="0" w:space="0"/>
              <w:left w:val="single" w:color="000000" w:sz="2" w:space="0"/>
              <w:bottom w:val="single" w:color="000000" w:sz="0" w:space="0"/>
              <w:right w:val="single" w:color="000000" w:sz="0" w:space="0"/>
            </w:tcBorders>
            <w:tcMar>
              <w:left w:w="0" w:type="dxa"/>
              <w:right w:w="0" w:type="dxa"/>
            </w:tcMar>
          </w:tcPr>
          <w:p w14:paraId="084C6B16">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单位（请用正楷填写） </w:t>
            </w:r>
          </w:p>
        </w:tc>
      </w:tr>
      <w:tr w14:paraId="6010461E">
        <w:tblPrEx>
          <w:tblCellMar>
            <w:top w:w="0" w:type="dxa"/>
            <w:left w:w="108" w:type="dxa"/>
            <w:bottom w:w="0" w:type="dxa"/>
            <w:right w:w="108" w:type="dxa"/>
          </w:tblCellMar>
        </w:tblPrEx>
        <w:trPr>
          <w:trHeight w:val="1064" w:hRule="exact"/>
        </w:trPr>
        <w:tc>
          <w:tcPr>
            <w:tcW w:w="0" w:type="auto"/>
            <w:tcBorders>
              <w:top w:val="single" w:color="000000" w:sz="0" w:space="0"/>
              <w:left w:val="single" w:color="000000" w:sz="2" w:space="0"/>
              <w:bottom w:val="single" w:color="000000" w:sz="0" w:space="0"/>
              <w:right w:val="single" w:color="000000" w:sz="0" w:space="0"/>
            </w:tcBorders>
            <w:tcMar>
              <w:left w:w="0" w:type="dxa"/>
              <w:right w:w="0" w:type="dxa"/>
            </w:tcMar>
          </w:tcPr>
          <w:p w14:paraId="4C7C6752">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p>
          <w:p w14:paraId="068DC68C">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 xml:space="preserve">自评符合申报类型条件情况：申报类型（请在以下选项中打“√”)  </w:t>
            </w:r>
          </w:p>
          <w:p w14:paraId="3BADE52B">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sym w:font="Wingdings" w:char="00A8"/>
            </w:r>
            <w:r>
              <w:rPr>
                <w:rFonts w:ascii="宋体" w:hAnsi="宋体" w:eastAsia="宋体"/>
                <w:b w:val="0"/>
                <w:i w:val="0"/>
                <w:color w:val="000000"/>
                <w:sz w:val="24"/>
                <w:szCs w:val="21"/>
              </w:rPr>
              <w:t xml:space="preserve">普通 </w:t>
            </w:r>
            <w:r>
              <w:rPr>
                <w:rFonts w:hint="eastAsia" w:ascii="宋体" w:hAnsi="宋体" w:eastAsia="宋体"/>
                <w:b w:val="0"/>
                <w:i w:val="0"/>
                <w:color w:val="000000"/>
                <w:sz w:val="24"/>
                <w:szCs w:val="21"/>
                <w:lang w:val="en-US" w:eastAsia="zh-CN"/>
              </w:rPr>
              <w:t xml:space="preserve">  </w:t>
            </w:r>
          </w:p>
        </w:tc>
      </w:tr>
      <w:tr w14:paraId="5232723B">
        <w:tblPrEx>
          <w:tblCellMar>
            <w:top w:w="0" w:type="dxa"/>
            <w:left w:w="108" w:type="dxa"/>
            <w:bottom w:w="0" w:type="dxa"/>
            <w:right w:w="108" w:type="dxa"/>
          </w:tblCellMar>
        </w:tblPrEx>
        <w:trPr>
          <w:trHeight w:val="902" w:hRule="atLeast"/>
        </w:trPr>
        <w:tc>
          <w:tcPr>
            <w:tcW w:w="0" w:type="auto"/>
            <w:tcBorders>
              <w:top w:val="single" w:color="000000" w:sz="0" w:space="0"/>
              <w:left w:val="single" w:color="000000" w:sz="2" w:space="0"/>
              <w:bottom w:val="single" w:color="000000" w:sz="2" w:space="0"/>
              <w:right w:val="single" w:color="000000" w:sz="0" w:space="0"/>
            </w:tcBorders>
            <w:tcMar>
              <w:left w:w="0" w:type="dxa"/>
              <w:right w:w="0" w:type="dxa"/>
            </w:tcMar>
          </w:tcPr>
          <w:p w14:paraId="09D29A57">
            <w:pPr>
              <w:keepNext w:val="0"/>
              <w:keepLines w:val="0"/>
              <w:pageBreakBefore w:val="0"/>
              <w:widowControl/>
              <w:tabs>
                <w:tab w:val="left" w:pos="414"/>
              </w:tabs>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p>
          <w:p w14:paraId="6B1C9A1A">
            <w:pPr>
              <w:keepNext w:val="0"/>
              <w:keepLines w:val="0"/>
              <w:pageBreakBefore w:val="0"/>
              <w:widowControl/>
              <w:tabs>
                <w:tab w:val="left" w:pos="414"/>
              </w:tabs>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自评符合学历资历条件情况 </w:t>
            </w:r>
            <w:r>
              <w:rPr>
                <w:sz w:val="21"/>
                <w:szCs w:val="21"/>
              </w:rPr>
              <w:br w:type="textWrapping"/>
            </w:r>
            <w:r>
              <w:rPr>
                <w:sz w:val="21"/>
                <w:szCs w:val="21"/>
              </w:rPr>
              <w:tab/>
            </w:r>
            <w:r>
              <w:rPr>
                <w:rFonts w:ascii="宋体" w:hAnsi="宋体" w:eastAsia="宋体"/>
                <w:b w:val="0"/>
                <w:i w:val="0"/>
                <w:color w:val="000000"/>
                <w:sz w:val="24"/>
                <w:szCs w:val="21"/>
              </w:rPr>
              <w:t xml:space="preserve">执行粤人社规【2021】27号文第三章第二（一）学历资历条件 </w:t>
            </w:r>
          </w:p>
        </w:tc>
      </w:tr>
      <w:tr w14:paraId="3922C7A7">
        <w:tblPrEx>
          <w:tblCellMar>
            <w:top w:w="0" w:type="dxa"/>
            <w:left w:w="108" w:type="dxa"/>
            <w:bottom w:w="0" w:type="dxa"/>
            <w:right w:w="108" w:type="dxa"/>
          </w:tblCellMar>
        </w:tblPrEx>
        <w:trPr>
          <w:trHeight w:val="8422" w:hRule="atLeast"/>
        </w:trPr>
        <w:tc>
          <w:tcPr>
            <w:tcW w:w="0" w:type="auto"/>
            <w:tcBorders>
              <w:top w:val="single" w:color="000000" w:sz="0" w:space="0"/>
              <w:left w:val="single" w:color="000000" w:sz="2" w:space="0"/>
              <w:bottom w:val="single" w:color="000000" w:sz="2" w:space="0"/>
              <w:right w:val="single" w:color="000000" w:sz="0" w:space="0"/>
            </w:tcBorders>
            <w:tcMar>
              <w:left w:w="0" w:type="dxa"/>
              <w:right w:w="0" w:type="dxa"/>
            </w:tcMar>
          </w:tcPr>
          <w:p w14:paraId="668D00C9">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p>
          <w:p w14:paraId="6D984BA4">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佐证材料清单（请在具备材料的选项打“√”) </w:t>
            </w:r>
          </w:p>
          <w:p w14:paraId="719D4FC4">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一、申报符合文件的材料： </w:t>
            </w:r>
          </w:p>
          <w:p w14:paraId="46E14F90">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1.学历证书 </w:t>
            </w:r>
          </w:p>
          <w:p w14:paraId="6E43D4E0">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1.具备硕士学位或第二学士学位，专职从事工艺美术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工作并经考察合格。 </w:t>
            </w:r>
          </w:p>
          <w:p w14:paraId="12B9E962">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2.大学本科或技工院校预备技师（技师）班毕业，专职从事工艺美术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工作1年以上。 </w:t>
            </w:r>
          </w:p>
          <w:p w14:paraId="59EF0636">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3.大学专科或技工院校高级工班毕业，专职从事工艺美术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工作2年以上。 </w:t>
            </w:r>
          </w:p>
          <w:p w14:paraId="748C8C2B">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4.中专或技工院校中级工班毕业，专职从事工艺美术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工作4年以上。 </w:t>
            </w:r>
          </w:p>
          <w:p w14:paraId="21C299E6">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5.中专以下学历，符合下列条件之一： </w:t>
            </w:r>
            <w:r>
              <w:rPr>
                <w:sz w:val="21"/>
                <w:szCs w:val="21"/>
              </w:rPr>
              <w:br w:type="textWrapping"/>
            </w:r>
            <w:r>
              <w:rPr>
                <w:rFonts w:ascii="宋体" w:hAnsi="宋体" w:eastAsia="宋体"/>
                <w:b w:val="0"/>
                <w:i w:val="0"/>
                <w:color w:val="000000"/>
                <w:sz w:val="24"/>
                <w:szCs w:val="21"/>
              </w:rPr>
              <w:t>（1）取得工艺美术员职称后，从事工艺美术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工作满5年； </w:t>
            </w:r>
          </w:p>
          <w:p w14:paraId="4354DB51">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（2）取得工艺美术员职称后，在省级以上工艺美术大师或高级工艺美术师工作室从事专业工作满4年，且独立完成3件以上具有一定水平的作品。 </w:t>
            </w:r>
          </w:p>
          <w:p w14:paraId="01BD6B05">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6.专职从事工艺美术</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珠宝首饰工艺</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工作10年以上。 </w:t>
            </w:r>
          </w:p>
          <w:p w14:paraId="06F82737">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2.职称/职业证书 </w:t>
            </w:r>
          </w:p>
          <w:p w14:paraId="790EC781">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职称证书 </w:t>
            </w:r>
            <w:r>
              <w:rPr>
                <w:sz w:val="21"/>
                <w:szCs w:val="21"/>
              </w:rPr>
              <w:br w:type="textWrapping"/>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职业证书 </w:t>
            </w:r>
            <w:r>
              <w:rPr>
                <w:sz w:val="21"/>
                <w:szCs w:val="21"/>
              </w:rPr>
              <w:br w:type="textWrapping"/>
            </w:r>
            <w:r>
              <w:rPr>
                <w:rFonts w:ascii="宋体" w:hAnsi="宋体" w:eastAsia="宋体"/>
                <w:b w:val="0"/>
                <w:i w:val="0"/>
                <w:color w:val="000000"/>
                <w:sz w:val="24"/>
                <w:szCs w:val="21"/>
              </w:rPr>
              <w:t>3.国内职业资格证书（</w:t>
            </w:r>
            <w:r>
              <w:rPr>
                <w:rFonts w:hint="eastAsia" w:ascii="宋体" w:hAnsi="宋体" w:eastAsia="宋体"/>
                <w:b w:val="0"/>
                <w:i w:val="0"/>
                <w:color w:val="auto"/>
                <w:sz w:val="24"/>
                <w:szCs w:val="21"/>
                <w:lang w:eastAsia="zh-CN"/>
              </w:rPr>
              <w:t>《</w:t>
            </w:r>
            <w:r>
              <w:rPr>
                <w:rFonts w:hint="eastAsia" w:ascii="宋体" w:hAnsi="宋体" w:eastAsia="宋体"/>
                <w:b w:val="0"/>
                <w:i w:val="0"/>
                <w:color w:val="auto"/>
                <w:sz w:val="24"/>
                <w:szCs w:val="21"/>
              </w:rPr>
              <w:t>深圳市人力资源和社会保障局关于做好我市2024年度职称评审工作的通知</w:t>
            </w:r>
            <w:r>
              <w:rPr>
                <w:rFonts w:hint="eastAsia" w:ascii="宋体" w:hAnsi="宋体" w:eastAsia="宋体"/>
                <w:b w:val="0"/>
                <w:i w:val="0"/>
                <w:color w:val="auto"/>
                <w:sz w:val="24"/>
                <w:szCs w:val="21"/>
                <w:lang w:eastAsia="zh-CN"/>
              </w:rPr>
              <w:t>》附件</w:t>
            </w:r>
            <w:r>
              <w:rPr>
                <w:rFonts w:hint="eastAsia" w:ascii="宋体" w:hAnsi="宋体" w:eastAsia="宋体"/>
                <w:b w:val="0"/>
                <w:i w:val="0"/>
                <w:color w:val="auto"/>
                <w:sz w:val="24"/>
                <w:szCs w:val="21"/>
                <w:lang w:val="en-US" w:eastAsia="zh-CN"/>
              </w:rPr>
              <w:t>2</w:t>
            </w:r>
            <w:r>
              <w:rPr>
                <w:rFonts w:hint="eastAsia" w:ascii="宋体" w:hAnsi="宋体" w:eastAsia="宋体"/>
                <w:b w:val="0"/>
                <w:i w:val="0"/>
                <w:color w:val="auto"/>
                <w:sz w:val="24"/>
                <w:szCs w:val="21"/>
              </w:rPr>
              <w:t>国家专业技术人员职业资格与职称对应表</w:t>
            </w:r>
            <w:r>
              <w:rPr>
                <w:rFonts w:ascii="宋体" w:hAnsi="宋体" w:eastAsia="宋体"/>
                <w:b w:val="0"/>
                <w:i w:val="0"/>
                <w:color w:val="000000"/>
                <w:sz w:val="24"/>
                <w:szCs w:val="21"/>
              </w:rPr>
              <w:t xml:space="preserve">） </w:t>
            </w:r>
          </w:p>
          <w:p w14:paraId="2C367B33">
            <w:pPr>
              <w:keepNext w:val="0"/>
              <w:keepLines w:val="0"/>
              <w:pageBreakBefore w:val="0"/>
              <w:widowControl/>
              <w:tabs>
                <w:tab w:val="left" w:pos="414"/>
              </w:tabs>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4.国际职业资格证书《深圳市国际职业资格视同职称认可目录</w:t>
            </w:r>
            <w:r>
              <w:rPr>
                <w:rFonts w:hint="eastAsia" w:ascii="宋体" w:hAnsi="宋体" w:eastAsia="宋体"/>
                <w:b w:val="0"/>
                <w:i w:val="0"/>
                <w:color w:val="000000"/>
                <w:sz w:val="24"/>
                <w:szCs w:val="21"/>
                <w:lang w:eastAsia="zh-CN"/>
              </w:rPr>
              <w:t>（</w:t>
            </w:r>
            <w:r>
              <w:rPr>
                <w:rFonts w:hint="eastAsia" w:ascii="宋体" w:hAnsi="宋体" w:eastAsia="宋体"/>
                <w:b w:val="0"/>
                <w:i w:val="0"/>
                <w:color w:val="000000"/>
                <w:sz w:val="24"/>
                <w:szCs w:val="21"/>
                <w:lang w:val="en-US" w:eastAsia="zh-CN"/>
              </w:rPr>
              <w:t>2024年</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》如有此项在方框中填写 </w:t>
            </w: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      ） </w:t>
            </w:r>
          </w:p>
        </w:tc>
      </w:tr>
      <w:tr w14:paraId="3E7BC48C">
        <w:tblPrEx>
          <w:tblCellMar>
            <w:top w:w="0" w:type="dxa"/>
            <w:left w:w="108" w:type="dxa"/>
            <w:bottom w:w="0" w:type="dxa"/>
            <w:right w:w="108" w:type="dxa"/>
          </w:tblCellMar>
        </w:tblPrEx>
        <w:trPr>
          <w:trHeight w:val="5807" w:hRule="exact"/>
        </w:trPr>
        <w:tc>
          <w:tcPr>
            <w:tcW w:w="0" w:type="auto"/>
            <w:tcBorders>
              <w:top w:val="single" w:color="000000" w:sz="0" w:space="0"/>
              <w:left w:val="single" w:color="000000" w:sz="2" w:space="0"/>
              <w:bottom w:val="single" w:color="000000" w:sz="2" w:space="0"/>
              <w:right w:val="single" w:color="000000" w:sz="0" w:space="0"/>
            </w:tcBorders>
            <w:tcMar>
              <w:left w:w="0" w:type="dxa"/>
              <w:right w:w="0" w:type="dxa"/>
            </w:tcMar>
          </w:tcPr>
          <w:p w14:paraId="5A6DBFC5">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p>
          <w:p w14:paraId="20EA2EA9">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自评符合工作能力（经历）条件情况 </w:t>
            </w:r>
            <w:r>
              <w:rPr>
                <w:sz w:val="21"/>
                <w:szCs w:val="21"/>
              </w:rPr>
              <w:br w:type="textWrapping"/>
            </w:r>
            <w:r>
              <w:rPr>
                <w:rFonts w:ascii="宋体" w:hAnsi="宋体" w:eastAsia="宋体"/>
                <w:b w:val="0"/>
                <w:i w:val="0"/>
                <w:color w:val="000000"/>
                <w:sz w:val="24"/>
                <w:szCs w:val="21"/>
              </w:rPr>
              <w:t>依据：（粤人社规【2021】27号）第三章二（二）工作能力条件:</w:t>
            </w:r>
            <w:r>
              <w:rPr>
                <w:rFonts w:hint="eastAsia" w:ascii="宋体" w:hAnsi="宋体" w:eastAsia="宋体"/>
                <w:b w:val="0"/>
                <w:i w:val="0"/>
                <w:color w:val="000000"/>
                <w:sz w:val="24"/>
                <w:szCs w:val="21"/>
                <w:lang w:eastAsia="zh-CN"/>
              </w:rPr>
              <w:t>（</w:t>
            </w:r>
            <w:r>
              <w:rPr>
                <w:rFonts w:ascii="宋体" w:hAnsi="宋体" w:eastAsia="宋体"/>
                <w:b w:val="0"/>
                <w:i w:val="0"/>
                <w:color w:val="000000"/>
                <w:sz w:val="24"/>
                <w:szCs w:val="21"/>
              </w:rPr>
              <w:t xml:space="preserve">佐证材料清单（请在具备材料的选项打“√”) ) </w:t>
            </w:r>
          </w:p>
          <w:p w14:paraId="1F9C007E">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1.掌握本专业的基础理论知识和专业技术知识。 </w:t>
            </w:r>
          </w:p>
          <w:p w14:paraId="6122B598">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2.具有运用专业技艺知识独立完成一般性专业工作的实际能力，能处理</w:t>
            </w:r>
            <w:r>
              <w:rPr>
                <w:rFonts w:hint="eastAsia" w:ascii="宋体" w:hAnsi="宋体" w:eastAsia="宋体"/>
                <w:b w:val="0"/>
                <w:i w:val="0"/>
                <w:color w:val="000000"/>
                <w:sz w:val="24"/>
                <w:szCs w:val="21"/>
                <w:lang w:val="en-US" w:eastAsia="zh-CN"/>
              </w:rPr>
              <w:t>本专业</w:t>
            </w:r>
            <w:r>
              <w:rPr>
                <w:rFonts w:ascii="宋体" w:hAnsi="宋体" w:eastAsia="宋体"/>
                <w:b w:val="0"/>
                <w:i w:val="0"/>
                <w:color w:val="000000"/>
                <w:sz w:val="24"/>
                <w:szCs w:val="21"/>
              </w:rPr>
              <w:t>范围内一般性技艺难题。</w:t>
            </w:r>
          </w:p>
          <w:p w14:paraId="7765275A">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Wingdings" w:hAnsi="Wingdings" w:eastAsia="Wingdings"/>
                <w:b w:val="0"/>
                <w:i w:val="0"/>
                <w:color w:val="000000"/>
                <w:sz w:val="24"/>
                <w:szCs w:val="21"/>
              </w:rPr>
              <w:t></w:t>
            </w:r>
            <w:r>
              <w:rPr>
                <w:rFonts w:ascii="宋体" w:hAnsi="宋体" w:eastAsia="宋体"/>
                <w:b w:val="0"/>
                <w:i w:val="0"/>
                <w:color w:val="000000"/>
                <w:sz w:val="24"/>
                <w:szCs w:val="21"/>
              </w:rPr>
              <w:t xml:space="preserve">3.具有指导工艺美术员工作的能力。 </w:t>
            </w:r>
          </w:p>
        </w:tc>
      </w:tr>
      <w:tr w14:paraId="0BC90ABA">
        <w:tblPrEx>
          <w:tblCellMar>
            <w:top w:w="0" w:type="dxa"/>
            <w:left w:w="108" w:type="dxa"/>
            <w:bottom w:w="0" w:type="dxa"/>
            <w:right w:w="108" w:type="dxa"/>
          </w:tblCellMar>
        </w:tblPrEx>
        <w:trPr>
          <w:trHeight w:val="7681" w:hRule="exact"/>
        </w:trPr>
        <w:tc>
          <w:tcPr>
            <w:tcW w:w="0" w:type="auto"/>
            <w:tcBorders>
              <w:top w:val="single" w:color="000000" w:sz="2" w:space="0"/>
              <w:left w:val="single" w:color="000000" w:sz="2" w:space="0"/>
              <w:bottom w:val="single" w:color="000000" w:sz="2" w:space="0"/>
              <w:right w:val="single" w:color="000000" w:sz="0" w:space="0"/>
            </w:tcBorders>
            <w:tcMar>
              <w:left w:w="0" w:type="dxa"/>
              <w:right w:w="0" w:type="dxa"/>
            </w:tcMar>
          </w:tcPr>
          <w:p w14:paraId="061C5752">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p>
          <w:p w14:paraId="6C82CDFE">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r>
              <w:rPr>
                <w:rFonts w:ascii="宋体" w:hAnsi="宋体" w:eastAsia="宋体"/>
                <w:b w:val="0"/>
                <w:i w:val="0"/>
                <w:color w:val="000000"/>
                <w:sz w:val="24"/>
                <w:szCs w:val="21"/>
              </w:rPr>
              <w:t>申报人承诺：</w:t>
            </w:r>
          </w:p>
          <w:p w14:paraId="6D122211">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480" w:firstLineChars="200"/>
              <w:jc w:val="left"/>
              <w:textAlignment w:val="auto"/>
              <w:rPr>
                <w:sz w:val="21"/>
                <w:szCs w:val="21"/>
              </w:rPr>
            </w:pPr>
            <w:r>
              <w:rPr>
                <w:rFonts w:ascii="宋体" w:hAnsi="宋体" w:eastAsia="宋体"/>
                <w:b w:val="0"/>
                <w:i w:val="0"/>
                <w:color w:val="000000"/>
                <w:sz w:val="24"/>
                <w:szCs w:val="21"/>
              </w:rPr>
              <w:t>本人已充分了解广东省深圳市202</w:t>
            </w:r>
            <w:r>
              <w:rPr>
                <w:rFonts w:hint="eastAsia" w:ascii="宋体" w:hAnsi="宋体" w:eastAsia="宋体"/>
                <w:b w:val="0"/>
                <w:i w:val="0"/>
                <w:color w:val="000000"/>
                <w:sz w:val="24"/>
                <w:szCs w:val="21"/>
                <w:lang w:val="en-US" w:eastAsia="zh-CN"/>
              </w:rPr>
              <w:t>4</w:t>
            </w:r>
            <w:r>
              <w:rPr>
                <w:rFonts w:ascii="宋体" w:hAnsi="宋体" w:eastAsia="宋体"/>
                <w:b w:val="0"/>
                <w:i w:val="0"/>
                <w:color w:val="000000"/>
                <w:sz w:val="24"/>
                <w:szCs w:val="21"/>
              </w:rPr>
              <w:t xml:space="preserve">年度职称评审的申报要求，确保所有申报材料、申报信息真实、完整，申报资质有效。本人对全部申报材料、申报系统中所填信息的真实性、准确性负责，并授权及同意市人力资源和社会保障局使用本人的信息和资料，通过相关机构就有关事项进行核查。本人已了解《职称评审管理暂行规定》 (人社部令第40号)及相关法律、法规和政策规定，如有提供虚假材料剽窃他人作品和学术成果或者通过其他不正当手段申报职称的行为，愿意承担相关的行政、经济和法律责任。以上内容，郑重承诺! </w:t>
            </w:r>
          </w:p>
          <w:p w14:paraId="178ECD35">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rFonts w:ascii="宋体" w:hAnsi="宋体" w:eastAsia="宋体"/>
                <w:b w:val="0"/>
                <w:i w:val="0"/>
                <w:color w:val="000000"/>
                <w:sz w:val="24"/>
                <w:szCs w:val="21"/>
              </w:rPr>
            </w:pPr>
          </w:p>
          <w:p w14:paraId="45491957">
            <w:pPr>
              <w:keepNext w:val="0"/>
              <w:keepLines w:val="0"/>
              <w:pageBreakBefore w:val="0"/>
              <w:widowControl/>
              <w:kinsoku/>
              <w:wordWrap/>
              <w:overflowPunct/>
              <w:topLinePunct w:val="0"/>
              <w:autoSpaceDE w:val="0"/>
              <w:autoSpaceDN w:val="0"/>
              <w:bidi w:val="0"/>
              <w:adjustRightInd w:val="0"/>
              <w:snapToGrid w:val="0"/>
              <w:spacing w:after="0" w:line="300" w:lineRule="exact"/>
              <w:ind w:left="110" w:leftChars="50" w:right="227" w:firstLine="0"/>
              <w:jc w:val="left"/>
              <w:textAlignment w:val="auto"/>
              <w:rPr>
                <w:sz w:val="21"/>
                <w:szCs w:val="21"/>
              </w:rPr>
            </w:pPr>
            <w:r>
              <w:rPr>
                <w:rFonts w:ascii="宋体" w:hAnsi="宋体" w:eastAsia="宋体"/>
                <w:b w:val="0"/>
                <w:i w:val="0"/>
                <w:color w:val="000000"/>
                <w:sz w:val="24"/>
                <w:szCs w:val="21"/>
              </w:rPr>
              <w:t xml:space="preserve">申报人（签名）：                       日期： </w:t>
            </w:r>
          </w:p>
        </w:tc>
      </w:tr>
    </w:tbl>
    <w:p w14:paraId="589282AA">
      <w:pPr>
        <w:keepNext w:val="0"/>
        <w:keepLines w:val="0"/>
        <w:pageBreakBefore w:val="0"/>
        <w:widowControl/>
        <w:kinsoku/>
        <w:wordWrap/>
        <w:overflowPunct/>
        <w:topLinePunct w:val="0"/>
        <w:autoSpaceDE w:val="0"/>
        <w:autoSpaceDN w:val="0"/>
        <w:bidi w:val="0"/>
        <w:adjustRightInd w:val="0"/>
        <w:snapToGrid w:val="0"/>
        <w:spacing w:after="0" w:line="240" w:lineRule="exact"/>
        <w:ind w:left="110" w:leftChars="50" w:right="227"/>
        <w:jc w:val="left"/>
        <w:textAlignment w:val="auto"/>
        <w:rPr>
          <w:sz w:val="21"/>
          <w:szCs w:val="21"/>
        </w:rPr>
      </w:pPr>
    </w:p>
    <w:sectPr>
      <w:pgSz w:w="11906" w:h="16838"/>
      <w:pgMar w:top="1440" w:right="1080" w:bottom="1440" w:left="108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简体">
    <w:altName w:val="仿宋_GB2312"/>
    <w:panose1 w:val="03000509000000000000"/>
    <w:charset w:val="86"/>
    <w:family w:val="auto"/>
    <w:pitch w:val="default"/>
    <w:sig w:usb0="00000000" w:usb1="00000000" w:usb2="00000000" w:usb3="00000000" w:csb0="00040000"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YzViMmRjYTMyZTI2ZTQ5ZjMzNGE0ZTE4YzMwYzUifQ=="/>
  </w:docVars>
  <w:rsids>
    <w:rsidRoot w:val="00B47730"/>
    <w:rsid w:val="00034616"/>
    <w:rsid w:val="0006063C"/>
    <w:rsid w:val="0015074B"/>
    <w:rsid w:val="0029639D"/>
    <w:rsid w:val="00326F90"/>
    <w:rsid w:val="00AA1D8D"/>
    <w:rsid w:val="00B47730"/>
    <w:rsid w:val="00CB0664"/>
    <w:rsid w:val="00FC693F"/>
    <w:rsid w:val="114642A2"/>
    <w:rsid w:val="147F77A2"/>
    <w:rsid w:val="18EC364F"/>
    <w:rsid w:val="25910006"/>
    <w:rsid w:val="36FD1C4B"/>
    <w:rsid w:val="3FF591FB"/>
    <w:rsid w:val="552A4345"/>
    <w:rsid w:val="5B5FAA25"/>
    <w:rsid w:val="646751B7"/>
    <w:rsid w:val="65A626FC"/>
    <w:rsid w:val="77B61D78"/>
    <w:rsid w:val="79DFD046"/>
    <w:rsid w:val="7BDDC761"/>
    <w:rsid w:val="7DFE7149"/>
    <w:rsid w:val="7FC6E477"/>
    <w:rsid w:val="BEF7B7ED"/>
    <w:rsid w:val="E7BF8186"/>
    <w:rsid w:val="FE2EC1D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1010</Words>
  <Characters>1053</Characters>
  <Lines>0</Lines>
  <Paragraphs>0</Paragraphs>
  <TotalTime>27</TotalTime>
  <ScaleCrop>false</ScaleCrop>
  <LinksUpToDate>false</LinksUpToDate>
  <CharactersWithSpaces>1118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2013-12-25T23:15:00Z</dcterms:created>
  <dc:creator>python-docx</dc:creator>
  <dc:description>generated by python-docx</dc:description>
  <cp:lastModifiedBy>钟锐</cp:lastModifiedBy>
  <cp:lastPrinted>2025-01-23T10:45:00Z</cp:lastPrinted>
  <dcterms:modified xsi:type="dcterms:W3CDTF">2025-02-10T01:44:34Z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eyJoZGlkIjoiM2Q4NTc4ZDFiMjQ2NDFjMzk0NGRhZDA3ZDVlYmU4YzciLCJ1c2VySWQiOiIzMDMxNDE1NDUifQ==</vt:lpwstr>
  </property>
  <property fmtid="{D5CDD505-2E9C-101B-9397-08002B2CF9AE}" pid="3" name="KSOProductBuildVer">
    <vt:lpwstr>2052-12.1.0.19770</vt:lpwstr>
  </property>
  <property fmtid="{D5CDD505-2E9C-101B-9397-08002B2CF9AE}" pid="4" name="ICV">
    <vt:lpwstr>418627900282406E8B7602D312A6371A_13</vt:lpwstr>
  </property>
</Properties>
</file>